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rPr>
          <w:b/>
          <w:color w:val="14304E"/>
          <w:sz w:val="34"/>
        </w:rPr>
        <w:t>América Latina ante una disyuntiva estratégica: fronteras en disputa o territorios bajo control criminal</w:t>
      </w:r>
    </w:p>
    <w:p>
      <w:pPr>
        <w:spacing w:after="320"/>
      </w:pPr>
      <w:r>
        <w:rPr>
          <w:i/>
          <w:sz w:val="20"/>
        </w:rPr>
        <w:t>Fernando Vaccotti | Analista geopolítico y de seguridad internacional</w:t>
      </w:r>
    </w:p>
    <w:p>
      <w:pPr>
        <w:jc w:val="both"/>
      </w:pPr>
      <w:r>
        <w:t>La seguridad regional atraviesa una paradoja: mientras los Estados preservan capacidades para disuadir amenazas externas y administrar controversias territoriales, organizaciones criminales disputan cotidianamente el control de barrios, fronteras, puertos, economías y poblaciones. La cuestión no consiste en abandonar la defensa nacional, sino en revisar qué amenazas demandan hoy mayor atención política, coordinación institucional y recursos.</w:t>
      </w:r>
    </w:p>
    <w:p>
      <w:pPr>
        <w:spacing w:before="180"/>
      </w:pPr>
      <w:r>
        <w:rPr>
          <w:b/>
          <w:color w:val="14304E"/>
          <w:sz w:val="24"/>
        </w:rPr>
        <w:t>La soberanía tiene una dimensión interior</w:t>
      </w:r>
    </w:p>
    <w:p>
      <w:pPr>
        <w:jc w:val="both"/>
      </w:pPr>
      <w:r>
        <w:t>Tradicionalmente, la soberanía se ha asociado con fronteras reconocidas, integridad territorial y capacidad de defensa frente a otros Estados. Esas funciones siguen siendo irrenunciables. Pero un país también ve limitada su soberanía cuando una organización criminal cobra extorsiones, impone horarios, decide quién circula, recluta jóvenes o condiciona a funcionarios. Allí aparece una autoridad de facto que compite con la ley.</w:t>
      </w:r>
    </w:p>
    <w:p>
      <w:pPr>
        <w:jc w:val="both"/>
      </w:pPr>
      <w:r>
        <w:t>No toda disputa territorial es artificial ni todo conflicto híbrido carece de gravedad. Existen controversias legítimas y amenazas estatales que requieren disuasión creíble. El problema surge cuando la retórica de confrontación absorbe la agenda y desplaza inversiones urgentes en inteligencia criminal, investigación patrimonial, justicia, prisiones y cooperación fronteriza.</w:t>
      </w:r>
    </w:p>
    <w:p>
      <w:pPr>
        <w:spacing w:before="180"/>
      </w:pPr>
      <w:r>
        <w:rPr>
          <w:b/>
          <w:color w:val="14304E"/>
          <w:sz w:val="24"/>
        </w:rPr>
        <w:t>La amenaza que ya está dentro</w:t>
      </w:r>
    </w:p>
    <w:p>
      <w:pPr>
        <w:jc w:val="both"/>
      </w:pPr>
      <w:r>
        <w:t>El balance regional de InSight Crime contabilizó al menos 108.838 homicidios en América Latina y el Caribe durante 2025. La cifra, aun con diferencias de registro entre países, ilustra la escala humana de la violencia. El Fondo Monetario Internacional, apoyándose en estimaciones de UNODC, señaló en 2024 que los grupos criminales y las pandillas están vinculados con aproximadamente la mitad de los homicidios regionales. No todos los asesinatos responden al crimen organizado, pero su peso resulta estratégico.</w:t>
      </w:r>
    </w:p>
    <w:p>
      <w:pPr>
        <w:jc w:val="both"/>
      </w:pPr>
      <w:r>
        <w:t>Las organizaciones actuales no se limitan a transportar drogas. Convergen narcotráfico, tráfico de armas, trata de personas, extorsión, minería ilegal, contrabando, lavado de activos y corrupción. Las redes cambian de aliados, subcontratan servicios y aprovechan tanto pasos clandestinos como cadenas logísticas legales. Su ventaja no reside únicamente en el armamento: está en la flexibilidad, el dinero, la información y la capacidad de corromper instituciones.</w:t>
      </w:r>
    </w:p>
    <w:p>
      <w:pPr>
        <w:jc w:val="both"/>
      </w:pPr>
      <w:r>
        <w:t>El mapa criminal tampoco coincide con el mapa político. Una ruta puede comenzar en un territorio productor, atravesar varios países, utilizar un puerto del Pacífico o del Atlántico y terminar en mercados extrarregionales. Ninguna policía nacional puede desarticular por sí sola una arquitectura de esa naturaleza.</w:t>
      </w:r>
    </w:p>
    <w:p>
      <w:pPr>
        <w:spacing w:before="180"/>
      </w:pPr>
      <w:r>
        <w:rPr>
          <w:b/>
          <w:color w:val="14304E"/>
          <w:sz w:val="24"/>
        </w:rPr>
        <w:t>Chile: una advertencia desde el Pacífico</w:t>
      </w:r>
    </w:p>
    <w:p>
      <w:pPr>
        <w:jc w:val="both"/>
      </w:pPr>
      <w:r>
        <w:t>Chile ofrece un ejemplo significativo. El Informe de Crimen Organizado en Chile 2025 de la Fiscalía Nacional identifica mercados ilícitos interconectados en la macrozona norte, vinculados con pasos fronterizos, puertos, drogas, contrabando, armas y tráfico de personas. En la zona centro señala la diversificación criminal y el papel de nodos urbanos y portuarios. El informe también describe el crecimiento relativo de secuestros y extorsiones durante 2024.</w:t>
      </w:r>
    </w:p>
    <w:p>
      <w:pPr>
        <w:jc w:val="both"/>
      </w:pPr>
      <w:r>
        <w:t>Las investigaciones sobre células vinculadas al Tren de Aragua muestran que la amenaza no se agota en la violencia visible: requiere seguir flujos financieros, comunicaciones, facilitadores y conexiones internacionales. En junio de 2025, la Fiscalía chilena informó sobre una operación contra una red de lavado asociada a esa organización que movilizó millones de dólares. La lección es clara: detener ejecutores es necesario, pero insuficiente si el sistema económico criminal permanece intacto.</w:t>
      </w:r>
    </w:p>
    <w:p>
      <w:pPr>
        <w:spacing w:before="180"/>
      </w:pPr>
      <w:r>
        <w:rPr>
          <w:b/>
          <w:color w:val="14304E"/>
          <w:sz w:val="24"/>
        </w:rPr>
        <w:t>Defensa y seguridad: complementar, no confundir</w:t>
      </w:r>
    </w:p>
    <w:p>
      <w:pPr>
        <w:jc w:val="both"/>
      </w:pPr>
      <w:r>
        <w:t>Las Fuerzas Armadas y las policías poseen misiones, atribuciones, doctrinas y mecanismos de control diferentes. Convertir el crimen organizado en un problema exclusivamente militar puede producir resultados tácticos sin desmontar las redes financieras y políticas que lo sostienen. Del mismo modo, tratarlo como simple delincuencia común subestima su alcance transnacional y su capacidad de desafiar al Estado.</w:t>
      </w:r>
    </w:p>
    <w:p>
      <w:pPr>
        <w:jc w:val="both"/>
      </w:pPr>
      <w:r>
        <w:t>Se necesita una arquitectura integrada, con conducción civil, límites jurídicos precisos, control democrático y responsabilidades diferenciadas. La defensa aporta vigilancia del espacio marítimo, aéreo y terrestre, logística y capacidades especializadas dentro del marco legal; las policías investigan y actúan; las fiscalías sostienen los casos; las aduanas y unidades financieras rastrean el dinero; el sistema penitenciario impide que las cárceles se conviertan en centros de mando.</w:t>
      </w:r>
    </w:p>
    <w:p>
      <w:pPr>
        <w:spacing w:before="180"/>
      </w:pPr>
      <w:r>
        <w:rPr>
          <w:b/>
          <w:color w:val="14304E"/>
          <w:sz w:val="24"/>
        </w:rPr>
        <w:t>Cinco prioridades para una agenda regional</w:t>
      </w:r>
    </w:p>
    <w:p>
      <w:pPr>
        <w:jc w:val="both"/>
      </w:pPr>
      <w:r>
        <w:t>Primero, construir inteligencia estratégica compartida: identificar redes, liderazgos, facilitadores, rutas y economías ilícitas, con protocolos de protección de datos y supervisión. Segundo, perseguir activos, empresas pantalla y circuitos de lavado, porque la organización se reproduce mientras conserve rentabilidad. Tercero, asegurar puertos, pasos fronterizos y cadenas logísticas mediante análisis de riesgo y controles focalizados, sin paralizar el comercio legítimo.</w:t>
      </w:r>
    </w:p>
    <w:p>
      <w:pPr>
        <w:jc w:val="both"/>
      </w:pPr>
      <w:r>
        <w:t>Cuarto, fortalecer fiscalías, cooperación judicial, extradiciones y mecanismos de intercambio probatorio; la información sin capacidad procesal rara vez se traduce en condenas sostenibles. Quinto, recuperar territorios con presencia estatal duradera: escuelas, servicios, protección de testigos, oportunidades económicas y policías confiables. Ocupar un barrio durante una semana no equivale a gobernarlo durante una década.</w:t>
      </w:r>
    </w:p>
    <w:p>
      <w:pPr>
        <w:jc w:val="both"/>
      </w:pPr>
      <w:r>
        <w:t>Estas prioridades exigen indicadores más exigentes que el número de detenidos o toneladas incautadas: reducción de homicidios y extorsiones, debilitamiento patrimonial de redes, disminución del reclutamiento, confianza ciudadana y continuidad del control estatal.</w:t>
      </w:r>
    </w:p>
    <w:p>
      <w:pPr>
        <w:spacing w:before="180"/>
      </w:pPr>
      <w:r>
        <w:rPr>
          <w:b/>
          <w:color w:val="14304E"/>
          <w:sz w:val="24"/>
        </w:rPr>
        <w:t>La verdadera disyuntiva</w:t>
      </w:r>
    </w:p>
    <w:p>
      <w:pPr>
        <w:jc w:val="both"/>
      </w:pPr>
      <w:r>
        <w:t>América Latina no debe elegir entre defender sus fronteras y proteger a sus ciudadanos. Debe evitar que las controversias interestatales —reales o magnificadas— oculten una erosión de soberanía que ocurre a diario dentro de sus territorios. La inversión en defensa se justifica por amenazas evaluadas con rigor; la lucha contra el crimen organizado exige una prioridad igualmente estratégica, sostenida y regional.</w:t>
      </w:r>
    </w:p>
    <w:p>
      <w:pPr>
        <w:jc w:val="both"/>
      </w:pPr>
      <w:r>
        <w:t>La pregunta decisiva ya no es solamente dónde termina el territorio nacional. Es quién ejerce realmente la autoridad dentro de él. Una frontera protegida pierde parte de su significado si, detrás de ella, una estructura criminal impone sus propias reglas.</w:t>
      </w:r>
    </w:p>
    <w:p>
      <w:pPr>
        <w:spacing w:before="180"/>
      </w:pPr>
      <w:r>
        <w:rPr>
          <w:b/>
          <w:color w:val="14304E"/>
          <w:sz w:val="24"/>
        </w:rPr>
        <w:t>Fuentes de referencia</w:t>
      </w:r>
    </w:p>
    <w:p>
      <w:pPr>
        <w:jc w:val="both"/>
      </w:pPr>
      <w:r>
        <w:t>Fiscalía Nacional de Chile, Informe de Crimen Organizado en Chile 2025; InSight Crime, Balance de homicidios 2025 (marzo de 2026); FMI, Violent Crime and Insecurity in Latin America and the Caribbean (2024); PNUD, Organized crime and human development (2025).</w:t>
      </w:r>
    </w:p>
    <w:sectPr w:rsidR="00FC693F" w:rsidRPr="0006063C" w:rsidSect="00034616">
      <w:footerReference w:type="default" r:id="rId9"/>
      <w:pgSz w:w="12240" w:h="15840"/>
      <w:pgMar w:top="1304" w:right="1474" w:bottom="1247"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Seguridad y Defensa | Artículo de opinión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